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jc w:val="both"/>
        <w:outlineLvl w:val="0"/>
        <w:rPr>
          <w:rFonts w:eastAsia="Times New Roman"/>
          <w:b/>
          <w:b/>
          <w:bCs/>
          <w:kern w:val="2"/>
          <w:sz w:val="48"/>
          <w:szCs w:val="48"/>
          <w:lang w:eastAsia="ru-RU"/>
        </w:rPr>
      </w:pPr>
      <w:r>
        <w:rPr>
          <w:rFonts w:eastAsia="Times New Roman"/>
          <w:b/>
          <w:bCs/>
          <w:kern w:val="2"/>
          <w:sz w:val="48"/>
          <w:szCs w:val="48"/>
          <w:lang w:eastAsia="ru-RU"/>
        </w:rPr>
        <w:t>Ծառայության Օֆերտա</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1. ՆԵՐԱԾԱԿԱՆ ԴՐՈՒՅԹՆԵՐ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1.1. Սույն հրապարակային օֆերտայում (այսուհետ նաև ՝ "օֆերտա") պարունակվում են "IDpay 2.0" բջջային հավելվածի (այսուհետ ՝ "պայմանագիր") Օգտագործման միջոցով ֆիզիկական անձի դրամական միջոցների փոխանցումների իրականացման ծառայությունների մատուցման պայմանագրի էական պայմանները (հավելվածը հասանելի է, եթե կիրառելի է, Google Play, App Store, HuaweiGallery սմարթֆոնների հավելվածների էլեկտրոնային առցանց խանութներում (այսուհետ նաև ՝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1.2. Հավելվածի օգտագործումը, ներառյալ սույն Օֆերտայում նշված գործողությունների կատարումը, հանդիսանում է Օֆերտայի պայմաններին պատշաճ ընդունում և սույն Առաջարկով սահմանված պայմաններով, ձևով և չափով Պայմանագիր կնքելու անձի համաձայնության հաստատում:.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1.3. Սույն Օֆերտան «Սովկոմբանկ» հանրային բաժնետիրական ընկերության (Սովկոմբանկ ՊԲԸ, Բանկային գործառնությունների ընդհանուր լիցենզիա թիվ 963, տրված Ռուսաստանի Դաշնության Կենտրոնական բանկի կողմից 2014 թվականի դեկտեմբերի 05-ին) պաշտոնական հրապարակային առաջարկ է (այսուհետ՝ «Բանկ») կնքել քաղաքացիական իրավական պայմանագիր՝ համաձայն հոդվածի 2-րդ կետի: Ռուսաստանի Դաշնության Քաղաքացիական օրենսգրքի 437. Համաձայնագիրը համարվում է կնքված և ուժի մեջ է մտնում այն պահից, երբ անհատը կատարում է սույն Առաջարկով նախատեսված գործողությունները, ինչը նշանակում է անհատի կողմից սույն Առաջարկի բոլոր պայմանների անվերապահ ընդունումը՝ առանց որևէ բացառության կամ միանալու պայմանների սահմանափակումների:</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2. ՀԱՍԿԱՑՈՒԹՅՈՒՆՆԵՐ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 Բաժանորդային համար՝ բջջային օպերատորի կողմից Հաճախորդին հատկացված հեռախոսահամարն է այն պահին, երբ Հաճախորդը միանում է բջջային օպերատորի ցանցին, որը եզակի կերպով նույնականացնում է (նույնականացնում է) այն անձին, ով պայմանագիր է կնքել բջջային օպերատորի հետ բջջային կապի ծառայությունների տրամադրման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 Իրավազորում՝ Հաճախորդի կողմից մուտքագրված Նույնականացման տվյալների վերլուծության և համեմատման գործընթացն է, որի արդյունքների հիման վրա որոշվում է, թե արդյոք Օգտատերը իրավունք ունի մուտք գործել Հավելվածի ծառայություններ: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2.3. Հաշիվ` Հաճախորդի անձնական հաշիվը (էջը) Հավելվածում, որին Հաճախորդն ունի մուտք՝ Վավերացման տվյալների (ինչպես սահմանված է ստորև) մուտքագրման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2.4. Վավերացման տվյալներ - տվյալներ, որոնք թույլ են տալիս Հաճախորդին նույնականացնել Հավելվածի Հաշիվ մուտք գործելու համար: Նույնականացման տվյալները տրվում են Հաճախորդին այն պահին, երբ հաճախորդը գրանցվում է Հավելվածում: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2.5. Միջնորդ բանկը օտարերկրյա կենտրոնական (ազգային) բանկ է կամ օտարերկրյա բանկ, որը միջոցներ փոխանցելիս սպասարկում է միջոցներ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2.6. Փոխանցման արժույթ - փոխանցված միջոցների արժույթը, որը նշված է Հաճախորդի կողմից փոխանցման հրամանը ներկայացնելիս:</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2.7. Նույնականացումն իրենից ներկայացնում է 2001 թվականի օգոստոսի 7-ի «Հանցագործությունից ստացված եկամուտների օրինականացման (լվացման) դեմ պայքարի և ահաբեկչության ֆինանսավորման մասին» Դաշնային օրենքի համաձայն (այսուհետ՝ «Օրենք») Հաճախորդների մասին տեղեկատվության հաստատման գործողությունների մի շարք: No 115-FZ»)», Ռուսաստանի Բանկի կարգավորող փաստաթղթեր, Ռուսաստանի Դաշնության օրենսդրություն: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2.8. Ստացողի նույնացուցիչ - Ստացողի հեռախոսահամարը կամ Ստացողի այլ տվյալներ, որոնք թույլ են տալիս եզակի կերպով նույնականացնել Փոխանցման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2.9. Հաճախորդ՝ ֆիզիկական անձ, ով նախաձեռնում է Փոխանցման գործողություն Ստացողին, ունի համապատասխան իրավունակություն և ձեռնարկել է գործողություններ՝ ուղղված Պայմանագիր կնքելուն՝ ընդունելով սույն Առաջարկի պայմանները: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2.10. Ընկերություն - «Ունիվերսալ վճարային տեխնոլոգիաներ» սահմանափակ պատասխանատվությամբ ընկերություն (ՍՊԸ «UPT»), որը Բանկի հետ համաձայնագրի հիման վրա տրամադրում է Բանկի հաճախորդների կողմից դրա օգտագործման հայտ, որի հիման վրա Հաճախորդը հնարավորություն ունի. կնքել սույն Համաձայնագիրը Հավելվածի միջոցով, ինչպես նաև օգտագործել Ընկերության կողմից մշակված և աջակցվող Հավելվածը: Ընկերության գտնվելու վայրը՝ 123112, Մոսկվա, Պրեսնեսկայա Նաբերեժնայա, շենք 12, հարկ/գրասենյակ 33/33:</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2.11. Փոխանցումների սահմանաչափ` Հավելվածի միջոցով կատարված դրամական փոխանցումների գումարը և քանակը, որոնք սահմանված են օգտագործման Պայմաններում, որոնք հասանելի են հետևյալ հղումով՝ https://id-pay.ru/tariff:</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2.12. Էլեկտրոնային դրամական միջոցների օպերատորը՝ դրամական փոխանցումների օպերատոր է, որն իրականացնում է էլեկտրոնային դրամական փոխանցումներ՝ առանց բանկային հաշիվ բացելու (էլեկտրոնային դրամական փոխանցումներ):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2.13. Փոխանցում-Բանկի կողմից հաճախորդի հանձնարարությամբ իրականացվող դրամական միջոցների փոխանցման Գործառնություն Հաճախորդի կարգադրության հիման վրա, այդ թվում ' արագ վճարումների ծառայության (ՍԲՊ) օգտագործմամբ: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2.14. Հավելված – «IDpay 2.0» բջջային վճարման հավելված, որի հետ Բանկը կնքել է համապատասխան պայմանագիր, համաձայն որի Հաճախորդին հնարավորություն է տրվում կազմել և Բանկին ներկայացնել Կարգադրություն՝ վճարային միջոցների միջոցով միջոցներ փոխանցելու համար: Հաճախորդի հաշիվ: Հավելվածը կարգավորվում է Հաճախորդի կողմից ինքնուրույն իր բջջային սարքի վրա (սմարթֆոն կամ նմանատիպ սարք): Կասկածներից խուսափելու համար այստեղ առաջարկվում է Հաճախորդի հաշիվ մուտք գործելու միջոց տեղական հավելվածի միջոցով, որը կոչվում է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2.15. Ստացող՝ համապատասխան իրավունակություն ունեցող ֆիզիկական անձ, որի հասցեին Հաճախորդը հանձնարարում է Բանկին կատարել Փոխանցում, ինչպես նաև իրավաբանական անձ, անհատ ձեռնարկատեր, այն դեպքում, երբ Հաճախորդը Հանձնարարական է ստեղծում QR-կոդը սկանավորելով։ Ֆիզիկական անձ հանդիսացող Ստացողը կարող է նաև լինել Հաճախորդ՝ Բանկում բացված հաշվից միջնորդ Բանկում իր հաշվին Փոխանցման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2.16. Հանձնարարական` Հաճախորդի կողմից ձևավորված էլեկտրոնային փաստաթուղթ տեղեկատվական հաղորդագրության տեսքով, որը Բանկին փոխանցվում է Հավելվածի միջոցով և պարունակում է Փոխանցում կատարելու համար անհրաժեշտ տվյալներ։ Երբ Հաճախորդը փոխանցում է կատարում Ռուսաստանի Դաշնությունից Հայաստանի Հանրապետություն՝ Ստացողին, որն իրավաբանական անձ կամ անհատ ձեռնարկատեր է, Հանձնարարականը ձևավորվում է, երբ Հաճախորդը սկանավորում է QR-կոդը։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2.17. Փոխանցման գումար - Բանկի կողմից Կարգադրության հիման վրա փոխանցվող միջոցների չափն 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2.18. Սակագներ - Բանկի, ինչպես նաև սույն Համաձայնագրով միջնորդ բանկի կողմից մատուցվող ծառայությունների համար Բանկի կողմից հաստատված միջնորդավճարների գումարների, ինչպես նաև պատվերի կատարման ժամանակ օգտագործվող այլ ծախսերի արժեքների չափն է: Ընթացիկ դրույթները տեղադրված են հետևյալ հղումով՝ https://id-pay.ru/tariff.</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2.19. Անդրսահմանային փոխանցում - Փոխանցում, որի իրականացման ժամանակ Ստացողը գտնվում է Ռուսաստանի Դաշնության սահմաններից դուրս, եւ (կամ) Փոխանցում, որի իրականացման դեպքում Ստացողին սպասարկում է օտարերկրյա կենտրոնական (ազգային) բանկ կամ օտարերկրյա բանկ (միջնորդ Բանկ): Սույն Պայմանագրի շրջանակներում Փոխանցում Հասկացությունը ներառում է Անդրսահմանային փոխանցում հասկացությունը, եթե Պայմանագրում այլ բաննշված չէ։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2.20. Ծառայություն՝ Կարգադրության հիման վրա փոխանցում կատարելու, ինչպես նաև սույն օֆերտայի 4.2.1 կետի համաձայն Հաճախորդին մատուցվող ծառայություն: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2.21. Հաշվարկների Մասնակիցներ - Բանկ, Հաճախորդ, միջնորդ Բանկեր, Ստացող։</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2.22. Էլեկտրոնային անդորրագիր - էլեկտրոնային եղանակով կազմված փաստաթուղթ, որն իր մեջ պարունակում է Փոխանցման վավերապայմանների մասին տեղեկատվություն, որը հանդիսանում է Բանկի կողմից Կարգադրությունըկատարման ընդունելու վերաբերյալ հավաստում: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2.23. QR-կոդ` երկչափ շտրիխ կոդի տեսակ, որը պարունակում է Փոխանցման մանրամասների մասին տեղեկատվություն կոդավորված տվյալների տեսքով, երբ Հաճախորդը Փոխանցում է կատարում Ռուսաստանի Դաշնությունից Հայաստանի Հանրապետություն՝ Ստացողին, որը հանդիսանում է իրավաբանական անձ կամ անհատ ձեռնարկատեր։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2.24. Արագ վճարումների ծառայություն (SBP) – Ռուսաստանի Բանկի արագ վճարումների ծառայություն, որն ապահովում է շուրջօրյա իրական ժամանակում պատվերների կատարման համար անհապաղ ընդունման ընթացակարգերի իրականացում, քանի որ պատվերները ստացվում են գործառնական կենտրոնում, մեկ այլ վճարային համակարգի վճարային քլիրինգային կենտրոնում և պատվերների կատարման ընթացակարգերին անմիջապես ' պատվերների կատարման համար ընդունման ընթացակարգերի հաջող ավարտից հետո: SBP-ն ապահովում է արագ վճարումների ծառայություն Ռուսաստանի Բանկի կողմից, որը նախատեսում է Գործառնական ծառայություններ, վճարային քլիրինգի ծառայություններ (բացառությամբ դրամական միջոցների բավարարության ստուգման) տրամադրվում են "NSPK"ԲԲԸ-ի կողմից: Վճարային քլիրինգի ծառայությունները ' կանխիկ և հաշվարկային ծառայությունների բավարարության ստուգման առումով, տրամադրվում են Ռուսաստանի Բանկի կողմից:</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3. ԸՆԴՀԱՆՈՒՐ ԴՐՈՒՅԹՆԵՐ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 Բանկի եւ Հաճախորդի միջեւ պայմանագիրը կնքվում է սույն Օֆերտայի պայմաններով: Օֆերտայի տեքստը տեղադրվում է Հավելվածում: Նախքան Կարգադրությունը հանձնելը՝ Հաճախորդը պարտավորվում է ծանոթանալ սույն Օֆերտայի եւ դրա անբաժանելի մաս կազմող այլ պայմաններին և ընդունել սույն Օֆերտայի պայմանները՝ Հավելվածում համապատասխան նշում կատարելու միջոցով: Պայմանագիրը համարվում է կնքված Հաճախորդի կողմից սույն Օֆերտայի ակցեպտի հիման վրա: Հաճախորդը պարտավորվում է չօգտագործել Հավելվածը, եթե Հաճախորդը համաձայն չէ սույն Օֆերտայի որևէ պայմանի հետ: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 Սույն Օֆերտայի պայմաններով կնքվող Պայմանագիրը կնքվում է Հաճախորդի եւ Բանկի միջեւ՝ Հաճախորդի Կարգադրության հիման վրա Պայմաններով նախատեսված սակագների շրջանակներում փոխանցում կատարելու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3.3. Պայմանագրի շրջանակներում իրականացվում է Փոխանցում՝ Հաճախորդի հաշվին մուտքագրված դրամական միջոցների օգտագործմամբ: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3.4. Ստացողին կանխիկ դրամական միջոցների փոխանցման գումարի տրամադրման դեպքում՝ սույն Օֆերտայի պայմաններին ֆիզիկական անձի համաձայնությունը նշանակում է Հաճախորդի համաձայնությունը՝ Միջնորդ բանկի փոխանցումների պայմանների եւ իրականացման կարգի հետ: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3.5. Հաճախորդը պարտավորվում է կատարել Պայմանագրի պայմանները,ցուցումները եւ առաջարկությունները, որոնք տեղադրված են Հավելվածի միջերեսում։ Հաճախորդը պարտավորվում է ձեռնարկել բոլոր անհրաժեշտ միջոցները ապահովելու անվտանգությունը եւ պաշտպանել այն տեղեկությունները եւ փաստաթղթերը, որոնց փոխանակումն իրականացվում է Պայմանագրի շրջանակներում: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3.6. Հաճախորդը համաձայնում է, որ տիրապետում է տեղեկատվական և հեռահաղորդակցական ցանցի համացանցի միջոցով (Այսուհետ - Համացանց) ծառայությունների ստացման հետ կապված առցանց խարդախության հնարավոր ռիսկերի մասին տեղեկատվությանը, ինչպես նաեւ հասկանում եւ իր վրա է վերցնում Հաճախորդի կողմից ինտերնետ կապի խնդիրների հետ կապված ռիսկերը: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3.7. Հաճախորդը լիովին պատասխանատվություն է կրում Հավելված մուտքի տվյալների պահպանման հետ կապված ռիսկերի համար և պարտավոր է կանխել երրորդ անձանց մուտքը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3.8. Հաճախորդի այն կորուստները եւ ռիսկերը, որոնք կապված են Կարգադրության փոխանցման ընթացքում Ինտերնետ հասանելիության վերականգնման եւ այլ ծրագրային խափանումների հետ, Բանկի, Բանկ-միջնորդի և Ընկերոության համար պարտավորություններ չեն առաջացնում: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3.9. Բանկը պատասխանատվություն չի կրում, եթե հաճախորդին ժամանակին ուղարկված (փոխանցված) տեղեկատվական հաղորդագրությունները, ինչպես նաև պայմանագրով սահմանված կարգով և ժամկետներում հրապարակված պայմանագրի և (կամ) սակագների փոփոխության և (կամ) լրացման վերաբերյալ տեղեկատվությունը չի ստացվել և (կամ) ուսումնասիրվել և (կամ) սխալ է մեկնաբանվել հաճախորդի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3.10. Անդրսահմանային փոխանցում իրականացնելու նպատակով՝ Պայմանագրի շրջանակներում Հաճախորդն իրավունք ունի Բանկին կարգադրել Ռուսաստանի Դաշնության արժույթից տարբերվող արժույթով, եթե նման փոխանցումներն արտացոլված են Սակագներում: Այն փոխանցումներ, որոնք չեն հանդիսանումԱնդրսահմանային, իրականացվում է Ռուսաստանի Դաշնության ռուբլով: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3.11. Պայմանագրի շրջանակներում Հաճախորդն իրավունք ունի տալ Հանձնարարական փոխանցումներ իրականացնելու համար, որոնք նախատեսված են Հավելվածի գործառականությամբ: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 Միջսահմանային փոխանցման Հանձնարարականը կազմելու պահին Հաճախորդը Բանկին տրամադրում է փոխանցման հետևյալ ռեկվիզիտները (եթե Փոխանցման Հավելվածում դիմումը ներկայացնելու պահին Հավելվածում այլ բան նախատեսված չէ)`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3.12.1. Փոխանցման Գումարը,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3.12.2. Փոխանցման արժույթը,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3.12.3. Ստացողի բաժանորդային համարը (հեռախոսահամար) կամ Ստացողի Նույնացուցիչը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3.12.4. Փոխանցման երկիրը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3.12.5. Ստացողի բանկային հաշվի համարը;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3.12.6. Երբ Հաճախորդն սկանավորում է QR-կոդը, Հավելվածն ավտոմատ կերպով ցուցադրում է իրավաբանական անձ կամ անհատ ձեռնարկատեր հանդիսացող Ստացողի անունը։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3.12.7. Այլ չափանիշներ, եթե դրանց տրամադրումը պահանջվում է ՌԴ օրենսդրությանը համապատասխան եւ և (կամ) ստացողի պետության տեղական օրենսդրության կանոններով եւ և (կամ) հաշվարկների Ստացողի կամ այլ Մասնակցի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3.13. Բանկի կողմից Հաճախորդին Ծառայության մատուցումը կատարվում է Հաճախորդի պարզեցված նույնականացման գործընթացների ապահովմամբ: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3.14. Պարզեցված Նույնականացումն իրականացվում է «Հանցավոր ճանապարհով ստացված եկամուտների օրինականացման (լվացման) եւ ահաբեկչության ֆինանսավորման դեմ պայքարի մասին» 07.08.2001 թվականի թիվ 115-ՖԶ դաշնային օրենքի, Ռուսաստանի Բանկի կողմից 15.10.2015 թ. N 499-Պ որոշմամբհաստատված՝ «Հանցավոր ճանապարհով ստացված եկամուտների օրինականացմանը (լվացմանը) եւ ահաբեկչության ֆինանսավորմանը հակազդելու նպատակով Վարկային կազմակերպությունների կողմից, Հաճախորդների, Հաճախորդների ներկայացուցիչների, շահառուների նույնականացմանվերաբերյալ» Կարգի պահանջների կատարման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3.15. Հաճախորդը Հավելվածի միջոցով Բանկին տրամադրում է Պարզեցված նույնականացման համար ՌԴ օրենսդրությամբ նախատեսված անհրաժեշտ փաստաթղթեր՝ Բանկի կողմից սահմանված սահմանաչափերին համապատասխան Փոխանցումներ կատարելու նպատակով: Բանկի պահանջով Հաճախորդը պարտավոր է անցնել Նույնականացում, եթե Բանկը Նույնականացումը համարում է անհրաժեշտ՝ օրենսդրության պահանջների պահպանման եւ (կամ) Հավելվածի օգտագործման անվտանգության ապահովման, ինչպես նաեւ այլ Հաճախորդների իրավունքների եւ շահերի պաշտպանության համար: Հաճախորդի կողմից տրամադրված տեղեկությունները մշակվում են գաղտնիության քաղաքականությանը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3.16. Հաճախորդի կողմից տրամադրված բոլոր փաստաթղթերը պետք է լինեն վավերական՝ դրանց ներկայացման ամսաթվի դրությամբ։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3.17. Հաճախորդի պարզեցված Նույնականացումն իրականացվում է Հաճախորդի ազգանունն, անունը, հայրանունը (եթե օրենքով կամ ազգային սովորույթով այլ բան նախատեսված չէ), անձը հաստատող փաստաթղթի սերիան և համարը պարզելու, Հաճախորդի կողմից Բանկին տրամադրելու և (կամ) Հաճախորդի Հաշվի օգգտատիրական ինտերֆեյսի միջոցով: Պարզեցված առցանց նույնականացման մեթոդը կարող է սահմանափակվել Բանկի տեխնիկական հնարավորություններով, ներառյալ պետական տեղեկատվական համակարգերի հետ տեղեկատվության փոխազդեցության պարամետրերը։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3.18. Նույնականացման եւ Պարզեցված նույնականացման ընթացակարգերը համարվում են ավարտված՝ Հաճախորդի կողմից տրամադրված տեղեկությունների ամբողջականությունն ու արժանահավատությունը հաստատելու պահից, անհրաժեշտության դեպքում՝ Հավելվածի Հաշվի ինտերֆեյսում Բանկի կողմից սահմանված անվտանգության համապատասխան կոդով տեղեկությունների հաստատմամբ եւ ավարտվում է Հաճախորդի Հաշվի օգտագործողի ինտերֆեյսում պարզեցված նույնականացման կարգավիճակի արտացոլմամբ: Պարզեցված առցանց նույնականացում իրականացնելիս Պարզեցված նույնականացման ընթացակարգը համարվում է ավարտված՝ պետական մարմինների տեղեկատվական համակարգերից Հաճախորդի տրամադրած տեղեկությունների համընկնման հաստատման պահին։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3.19. Հաճախորդը պարտավոր է պարբերաբար թարմացնել Պարզեցված նույնականացման համար տրամադրված տեղեկությունները, անհապաղ տեղեկացնել պարզեցված նույնականացման համար նախկինում տրամադրված տեղեկություններում կատարված բոլոր փոփոխությունների մասին: Հաճախորդը պարտավոր է նաեւ տրամադրել եւ ճշտել Բանկի հարցման վերաբերյալ տեղեկությունները Հաճախորդի հաշվի օգտագործողի ինտերֆեյսում էլեկտրոնային ծանուցման տեսքով՝ համապատասխան էլեկտրոնային ծանուցման տեղադրմանօրվանից 5 (հինգ) աշխատանքային օրվա ընթացքում: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3.20. Բանկը իրավունք ունի պահանջել, իսկ Հաճախորդը պարտավոր է տրամադրել լրացուցիչ տեղեկատվություն Հավելվածի օգտագործման նպատակների եւ բնույթի, դրամական միջոցների ծագման աղբյուրների, ֆինանսական վիճակի եւ Հաճախորդիհամբավի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3.21. Բանկն իրավունք ունի արգելափակել Հաշվին մուտքը և (կամ) մերժել Փոխանցում կատարելն այն դեպքերում, երբ Հաճախորդը չի տրամադրում պարզեցված Նույնականացման համար անհրաժեշտ տեղեկատվությունը, ժամանակին չի թարմացնում այն կամ Բանկի պահանջով չի տրամադրում տեղեկատվության պարզաբանում: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3.22. Ֆիզիկական անձանց անունից փոխանցում կատարելիս ՝ առանց բանկային հաշիվներ բացելու և (կամ) ֆիզիկական անձանց Փոխանցումների տրամադրման, առանց բանկային հաշիվների բացման, Փոխանցում իրականացնելիս՝ այդ միջոցները ենթակա չեն ապահովագրման «Ռուսաստանի Դաշնության բանկերում ֆիզիկական անձանց ավանդների ապահովագրության մասին» 23.12.2003 թվականի թիվ 177-ՖԶ դաշնային օրենքին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3.23. Սույն Առաջարկի պայմանները ընդունելով՝ Հաճախորդը համաձայնվում և հաստատում է, որ Փոխանցման ընթացքում Հաճախորդին կամ Ստացողին սխալմամբ դրամական միջոցների մուտքագրման դեպքում Բանկն իրավունք ունի դուրս գրել սխալմամբ մուտքագրված դրամական միջոցների գումարն՝ առանց Հաճախորդի կամ Ստացողի համաձայնության։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3.24. Սույն Առաջարկի պայմանները ընդունելով՝ Հաճախորդը համաձայնվում և հաստատում է, որ եթե Փոխանցումներ կատարելիս Հաճախորդն օգտվում է Բանկի պրոդուկտներից և (կամ) ստանում է այլ ծառայություններ Բանկից, Բանկը կարող է նաև գանձել միջնորդավճար, որը նախատեսված է նման բանկային արտադրանքների օգտագործման պայմաններով և (կամ) Բանկի կողմից ծառայությունների մատուցման պայմաններով, որոնք տեղադրված են Բանկի կայքում՝ https://sovcombank.ru/ հղումով։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3.25. Ընդունելով սույն Օֆերտայի պայմանները ' Հաճախորդը համաձայնում է ՍԲՊ-ի միջոցով փոխանցումների իրականացմանը, ինչպես նաև ՍԲՊ-ի միջոցով իրականացված դրամական միջոցների մուտքային փոխանցումների ստացմանը:</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4. ՊԱՅՄԱՆԱԳՐԻ ԱՌԱՐԿԱՆ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 Պայմանագրի առարկան հանդիսանում Բանկի կողմից Հաճախորդի հանձնարարությամբ հօգուտ Ստացողի Փոխանցման իրականացումը։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 Սույն Օֆերտան ակցեպտավորելուց հետո հաճախորդին հնարավորություն է տրվում հավելվածի միջոցով ձևավորել և բանկ ուղարկել կարգադրություն: Փոխանցման իրականացման համար դրամական միջոցները հաճախորդի կողմից բանկին տրամադրվում են կանխիկ և անկանխիկ եղանակով: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4.2.1. Կանխիկ ԷԴՄ մնացորդի ավելացումն իրականացվում է Հաճախորդի կողմից Բանկի բանկոմատների միջոցով կանխիկ գումար մուտքագրելու միջոցով: Բանկի բանկոմատների ցանկը, որոնցով Հաճախորդը կարող է ավելացնել ԷԴՄ մնացորդը, տրամադրվում է Բանկի կողմից, այդ թվում՝  </w:t>
      </w:r>
      <w:hyperlink r:id="rId2">
        <w:r>
          <w:rPr>
            <w:rFonts w:eastAsia="Times New Roman"/>
            <w:color w:val="0000FF"/>
            <w:szCs w:val="24"/>
            <w:u w:val="single"/>
            <w:lang w:eastAsia="ru-RU"/>
          </w:rPr>
          <w:t>https://sovcombank.ru/office</w:t>
        </w:r>
      </w:hyperlink>
      <w:r>
        <w:rPr>
          <w:rFonts w:eastAsia="Times New Roman"/>
          <w:szCs w:val="24"/>
          <w:lang w:eastAsia="ru-RU"/>
        </w:rPr>
        <w:t> կայքում: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 Հանձնարարականի ձևավորումը Հաճախորդի կողմից իրականացվում է հետևյալ գործողությունների հաջորդական կատարման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4.3.1. Հաճախորդի վավերացումը Հավելվածում՝ Հավելվածում գրանցման ժամանակ Հաճախորդի կողմից նշված տվյալների մուտքագրման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 Հաճախորդի կողմից Հավելվածում Փոխանցման ռեկվիզիտների հաջորդական մուտքագրումը`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4.3.2.1. Ստացողի Բաժանորդային համարն, ինչպես նաև լրիվ անունը և հայրանունը (եթե օրենքով կամ ազգային սովորույթով այլ բան նախատեսված չէ), ինչպես նաև Ստացողի ազգանվան առաջին տառը և (կամ),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4.3.2.2. Ստացողի բանկային հաշվի համարները և (կամ);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4.3.2.3. Հաճախորդի կողմից քր կոդի սկանավորում, Ընդ որում հավելվածում ցուցադրվում է իրավաբանական անձ կամ անհատ ձեռնարկատեր հանդիսացող ստացողի անվանումը: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4.3.3. Հավելվածի միջոցով հաստատում (հաճախորդը սեղմում է "Ուղարկել" կոճակը) իր համաձայնության վավերապայմանների, ստացողի տվյալների հետ, որոնք նշված են 4.3.2 կետում: Օֆերտան և Բանկի կողմից գանձվող վարձատրության չափը, Համաձայն ինտերնետային ցանցում կայքում տեղադրված պայմանների հետևյալ հղումով՝ https://id-pay.ru/tariff (եթե կիրառելի է Բանկի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4.4. Հավելվածի միջոցով Հանձնարարականի փոխանցումը Հաճախորդը կարող է հաստատել Բանկի կողմից ուղարկված և Հաճախորդի կողմից իր Բաժանորդային համարին SMS հաղորդագրությամբ ստացվող հաստատման կոդով։ Հաճախորդը համաձայնվում է և հաստատում, որ հաստատման կոդի մուտքագրումը համարվում է Հանձնարարականին համապատասխան փոխանցումն իրականացնելու Հաճախորդի համաձայնության անվերապահ հաստատում: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4.5. Հաճախորդի կարգադրությունը կատարման ընդունելիս՝ Բանկն իրականացնում է գործողություններ, որոնք ուղղված են Պայմանագրի 4.2-րդ կետին համապատասխան Բանկին տրամադրված դրամական միջոցները տնօրինելու Հաճախորդի իրավունքի հավաստմանը: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4.6. Բանկը ձեւավորում է Էլեկտրոնային անդորրագիր, որը Հավելվածի միջոցով ուղարկվում է Հաճախորդին: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4.7. Հաճախորդը հաստատում է, որ իր կողմից Էլեկտրոնային անդորրագրի ստացումը հանդիսանում է Փոխանցման կատարման մասին Հաճախորդի պատշաճ իրազեկում: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4.8. Հաճախորդը պարտավորվում է Կարգադրության փոխանցումից հետո ինքնուրույն ստուգել տեղեկատվությունը։ Այն դեպքում, երբ Հաճախորդը չի ստուգում Փոխանցումը կատարելու մասին Էլեկտրոնային անդորրագրերի տեսքով տեղեկատվությունը, Բանկը պատասխանատվություն չի կրում առանց հաճախորդիհամաձայնության Փոխանցման իրականացման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4.9. Բանկի՝ Հաճախորդին փոխանցման կատարման վերաբերյալ տեղեկատվություն ուղարկելու պարտականությունը համարվում է Բանկի կողմից կատարված' Հավելվածի միջոցով հաճախորդին էլեկտրոնային անդորրագիր ուղարկելու պահից: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4.10. Էլեկտրոնային կտրոնը Հաճախորդին ուղարկելու փաստը գրանցվում է Բանկի կողմից, ուղեկցող փաստաթղթերը և (կամ) դրանց էլեկտրոնային պատճենները պահվում են առնվազն 5 (հինգ) տարի։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4.11. Բանկը պատասխանատվություն չի կրում Ինտերնետ ցանցում առաջացող ուշացումների, խափանումների կամ Հաճախորդի կողմից Էլեկտրոնային անդորրագիր չստանալու համար, որոնք առաջացել են շարժական ռադիոհեռախոսային կապի օպերատորի ցանցի գործողության գոտուց դուրս Հաճախորդի բջջային հեռախոսի գտնվելու, Հաճախորդի կողմից բջջային կապի ազդանշանի անկայուն ընդունման, Հաճախորդի բջջային հեռախոսի ծրագրային եւ ապարատային ապահովման ոչ ճշգրիտ աշխատանքի եւ բանկից անկախ այլ պատճառներով: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4.12. Փոխանցման իրականացման թույլտվությունը Մասնակիցներից չստանալու դեպքում՝ Հավելվածի միջոցով համապատասխան հաղորդումն ուղարկելու միջոցով Բանկը Հաճախորդին տեղեկացնում է Կարգադրությունը կատարման ընդունելու անհնարինության վերաբերյալ: Հաճախորդը հաստատում է, որ իր կողմից նշված հաղորդագրության ստացումը հանդիսանում է Հաճախորդի պատշաճ տեղեկացումը Կարգադրության ընդունման անհնարինության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4.13. Հաճախորդի կողմից սույն Օֆերտայի պայմաններով Պայմանագիրը կնքելու եւ Կարգադրությունը Բանկ հանձնելու պահից Բանկը ստանձնում է Հաճախորդին ծառայություններ մատուցելու պարտավորությունները: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4.14. Բանկը Փոխանցումը իրականացնում է Ռուսաստանի Դաշնության օրենսդրությամբ, Ռուսաստանի Բանկի նորմատիվ ակտերով եւ վճարային համակարգերի կանոններով սահմանված կարգով, պայմաններով և ժամկետներում: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 Փոխանցման կատարման Հանձնարարականի հիման վրա Հաճախորդը Բանկին հանձնարարում է դուրս գրել Հաճախորդի դրամական միջոցները Փոխանցում կատարելու նպատակով, այդ թվում՝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4.15.1. Փոխանցման գումարներն Ստացողի օգտին` համաձայն Հաճախորդի կողմից Հանձնարարականում նշված Ստացողի նույնացուցչի։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4.15.2. Բանկին վճարման ենթակա վարձատրություն՝ Պայմաններին համապատասխան Ծառայությունների մատուցման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4.16. Հանձնարարականը կատարվում է Բանկի կողմից՝ Ստացողին վճարման ենթակա և Հանձնարարականում նշված Փոխանցման Գումարի չափով։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4.17. Փոխանցման վճարումը կատարվում է անկանխիկ եղանակով, եթե Հանձնարարականում նշված Ստացողի տվյալները համընկնում են Ստացողի ինքնությունը հաստատող ներկայացված փաստաթղթի տվյալների հետ, ինչպես նաև եթե Հաճախորդը ճիշտ է նշել Փոխանցման Ստացողի տվյալները։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4.18. Այն դեպքում, երբ Փոխանցումը հետ է վերադարձվում որպես սխալ Փոխանցում, ապա Բանկն իրականացնում է դրամական միջոցների վերադարձ Հաճախորդին՝ Հաճախորդի էլեկտրոնային դրամական միջոցների մնացորդի ավելացման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 Բանկն իրավունք ունի հրաժարվել Հաճախորդին Ծառայություններ մատուցելուց և (կամ) Հանձնարարականը կատարման համար ընդունելուց, եթե՝</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4.19.1. Կոնկրետ Ծառայության մատուցման համար Բանկի մոտ տեխնիկական հնարավորության բացակայություն (կոնկրետ Փոխանցման կատարում),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4.19.2. Բանկի մոտ համապատասխան վճարային համակարգից կամ հաշվարկների Մասնակցից գործարքի իրականացման այնպիսի թույլտվության բացակայություն, որն ապահովում է Փոխանցման անկանխիկ հաշվեգրումը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4.19.3. Փոխանցումներ իրականացնելու համար Բանկի կողմից սահմանված սահմանաչափերի Փոխանցման պահանջվող գումարի գերազանցում,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4.19.4. Եթե Բանկը և (կամ) միջնորդ Բանկը կասկածում են, որ գործարքը կատարվում է Ռուսաստանի Դաշնության օրենսդրության, գործող օտարերկրյա օրենսդրության, վճարային համակարգերի կանոնների պահանջների խախտմամբ կամ խարդախ բնույթ ունի, եթե Փոխանցման գումարի օգտագործումը (ծախսումը) Փոխանցում Ստացողի կողմից իրականացվում է սույն Առաջարկի պայմանների խախտմամբ կամ կասկածներ են առաջանում Հաճախորդի գործողությունների օրինականության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4.20. Փոխանցման անդարձելիությունն, այսինքն՝ էլեկտրոնային դրամական միջոցների Փոխանցման կատարման հանձնարարականը չեղարկելու հնարավորության բացակայությունը կամ դադարեցումը, տեղի է ունենում այն պահին, երբ Ստացողի էլեկտրոնային դրամական միջոցների մնացորդը մեծանում է Փոխանցման գումարի չափով:</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5. ԿՈՂՄԵՐԻ ԻՐԱՎՈՒՆՔՆԵՐՆ ՈՒ ՊԱՐՏԱԿԱՆՈՒԹՅՈՒՆՆԵՐԸ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 Հաճախորդը պարտավոր է ամբողջությամբ ծանոթանալ սույն Առաջարկին և Պայմաններին՝ նախքան այն ընդունելը: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 Հաճախորդը պատասխանատվություն է կրում Փոխանցման վավերապայմանների արժանահավատության համար (Կարգադրություն կազմելու համար պահանջվող չափանիշներ, որոնք հիմք կհանդիսանան Բանկի կողմից Փոխանցումը կատարելու համար): Նշված տեղեկատվության ոչ հավաստի լինելու դեպքում՝ Բանկը պատասխանատվություն չի կրում Կարգադրության ոչ պատշաճկատարման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5.3. Հաճախորդը չպետք է երրորդ անձանց հաղորդի հիմնական նույնականացնողը՝ Փոխանցման համարը, ինչպես նաեւ փոխանցման այլ վավերապայմանները, ներառյալ Ստացողի տվյալները, երրորդ անձանց: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5.4. Հաճախորդը պարտավորվում է Փոխանցումները կատարել բացառապես Հաճախորդի առեւտրային գործունեության հետ չկապված անձնական (մասնավոր) նպատակներով: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5.5. Հաճախորդը պարտավոր է երաշխավորել փոխանցվող և (կամ) ստացվող դրամական միջոցների օրինական ծագումը, օրինական տիրապետումը եւ օգտագործման իրավունքը: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5.6. Երբ Հաճախորդը Փոխանցում է կատարում Ստացող չհանդիսացող երրորդ անձի օգտին, այսինքն՝ եթե կա շահառու, Հաճախորդը պարտավորվում է Բանկին տրամադրել շահառուի մասին տեղեկություններ՝ մինչև Հանձնարարականի ձևավորումը կամ Բանկի պահանջով (ազգանուն, անուն, հայրանուն (վերջինիս առկայության դեպքում), ծննդյան ամսաթիվ և վայր, քաղաքացիություն, անձը հաստատող փաստաթղթի մանրամասները՝ սերիան (առկայության դեպքում) և փաստաթղթի համարը, փաստաթղթի տրամադրման ամսաթիվը, փաստաթուղթը տրամադրած մարմնի անվանումը, ստորաբաժանման կոդը և վավերականության ժամկետը (առկայության դեպքում) և Ռուսաստանի Դաշնության օրենսդրությամբ նախատեսված այլ տեղեկություններ):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 Հաճախորդը պարտավորվում է չկատարել հակաիրավական գործողություններ (Բանկի բացառիկ հայեցողությամբ որոշվող հանցագործության, վարչական իրավախախտման, երրորդ անձանց նկատմամբ քաղաքացիաիրավական պարտավորությունները չկատարելու, հանցավոր ճանապարհով ստացված եկամուտների օրինականացման (լվացման) կամ ահաբեկչության ֆինանսավորմանհատկանիշներ), այդ թվում՝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5.7.1. Ծառայությունը չօգտագործել կազմակերպված խմբի, անօրինական զինված կազմավորման, հանցավոր խմբավորման (հանցավոր կազմակերպության), տոտալիտար, աղանդային-կրոնական, առեղծվածային եւ նման միավորումների ֆինանսավորման, կրոնական, էթնիկ, կրոնական ծայրահեղականությանդրսեւորման համար դրամական միջոցներ տրամադրելու կամ հավաքելու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5.7.2. չօգտագործել Ծառայությունը շրջանառությունից հանված կամ շրջանառությունը սահմանափակված օբյեկտների հետ կապված Փոխանցում ուղարկելու կամ Փոխանցում ստանալու գործողություններ կատարելու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5.7.3. Չիրականացնել անօրինական ֆինանսական գործառնություններ, ապօրինի առևտուր, հանցավոր ճանապարհով ստացված եկամուտների օրինականացման գործարքներ և ցանկացած այլ գործողություններ, որոնք խախտում են ՌուսաստանիԴաշնության օրենսդրությունը,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5.7.4. Չկատարել շահույթ չհետապնդող կամ եկամուտը թաքցնելուն ուղղված գործողություններ,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5.7.5. Ծառայությունը չօգտագործել ատելություն, բռնություն, ռասայական կամ կրոնական անհանդուրժողականություն, նացիստական կամ նմանատիպ ատրիբուտիկա և (կամ) սիմվոլիկա քարոզող տեղեկատվության, ապրանքների, աշխատանքների, ծառայությունների տարածման հետ կապված ցանկացած գործողություն կատարելու համար, որոնք դրդում են իշխանության մարմինների տապալմանը եւ պետական կարգի փոփոխմանը, սեփականության ապօրինի ոչնչացմանը, խռովություններին, զանգվածային անկարգություններին, այլ ծայրահեղական գործունեության իրականացմանը,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5.7.6. Չկատարել ահաբեկչության ֆինանսավորման եւ զանգվածային ոչնչացման զենքի տարածման ֆինանսավորման հետ ուղղակիորեն կամ անուղղակիորեն կապված գործողություններ,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5.7.7. Չիրականացնել ուղղակի կամ անուղղակի օժանդակություն անօրինական ֆինանսական գործունեության, ապօրինի ձեռնարկատիրական գործունեության, ապրանքների եւ ծառայությունների իրացման, որոնք քարոզում են հանցավոր գործունեությունից տնտեսական օգուտներ, եւ ցանկացած այլ անօրինական գործողությունների, որոնք կարող են քրեորեն պատժելի լինել, դատաքննությանառարկա լինել եւ գործարար համբավի կորստի սպառնալիք ստեղծել,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5.7.8. Հաճախորդը իրավունք չունի գործառնություններ իրականացնել ֆիզիկական անձանց, իրավաբանական անձանց, այդ թվում ՝ ոչ առեւտրային եւ հասարակական կազմակերպությունների քաղաքական գործունեությունը ֆինանսավորելունպատակով: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5.8. Հաճախորդն իրավունք ունի Բանկին բողոք ներկայացնել մատուցված ծառայության որակի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5.9. Բանկը պարտավոր է Հաճախորդի Կարգադրությունը ընդունել կատարման՝ սույն Օֆերտայի պայմաններին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5.10. Փոխանցման իրականացման դեպքում Բանկը պարտավոր է առաջնորդվել ՌԴ գործող օրենսդրությամբ, Ռուսաստանի Բանկի նորմատիվ փաստաթղթերով, վճարային համակարգերի կանոններով և սույն Օֆերտայի պայմաններով: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5.11. Բանկն իրավունք ունի Փոխանցման իրականացման համար Հաճախորդից գանձել միջնորդավճար՝ համաձայն Սակագների: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5.12. Բանկը պարտավոր է Հավելվածում տեղադրել սույն Օֆերտայի ամբողջական տեքստը: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5.13. Մինչեւ Կարգադրության ընդունումը Բանկը պարտավոր է Հավելվածի միջոցով Ծառայության մատուցման դիմաց վարձատրության գումարի մասին տեղեկատվությունը հասցնել Հաճախորդին:</w:t>
      </w:r>
    </w:p>
    <w:p>
      <w:pPr>
        <w:pStyle w:val="Normal"/>
        <w:rPr>
          <w:rFonts w:eastAsia="Times New Roman"/>
          <w:szCs w:val="24"/>
          <w:lang w:eastAsia="ru-RU"/>
        </w:rPr>
      </w:pPr>
      <w:r>
        <w:rPr>
          <w:lang w:eastAsia="ru-RU"/>
        </w:rPr>
        <w:t xml:space="preserve">5.14. Բանկն իրավունք ունի ցանկացած պահի միակողմանիորեն փոփոխություններ, կամ լրացումներ կատարել Պայմանագրում, այդ թվում փոխանցումների իրականացման վերաբերյալ կարգադրությունների ներկայացման, ընդունման և կատարման կարգի ու պայմանների, ինչպես նաև գումարային սահմանափակումների մեջ: Հաճախորդին նախապես հավելվածի միջոցով ծանուցելով (այսուհետ՝ «Ծանուցում»)։ Նշված փոփոխությունները, կամ լրացումները ուժի մեջ են մտնում այն պահից, երբ հաճախորդը հավելվածում ընդունում է թարմացված «Օֆերտան»: Հաճախորդը պարտավոր է ընդունել Օֆերտայի թարմացված տարբերակը Բանկից ստացված ծանուցման պահից 2 (երկու) օրացուցային օրվա ընթացքում։ </w:t>
      </w:r>
    </w:p>
    <w:p>
      <w:pPr>
        <w:pStyle w:val="Style16"/>
        <w:rPr>
          <w:lang w:eastAsia="ru-RU"/>
        </w:rPr>
      </w:pPr>
      <w:r>
        <w:rPr>
          <w:lang w:eastAsia="ru-RU"/>
        </w:rPr>
        <w:t xml:space="preserve">Եթե նշված ժամկետում հաճախորդը չի ընդունում առաջարկի նոր տարբերակը, ապա Բանկը իրավունք ունի միակողմանիորեն լուծել հաճախորդի հետ պայմանագիրը՝ առանց նախնական ծանուցման (պայմանով, որ հաճախորդը պարտավորություն չունի Բանկին, էլեկտրոնային դրամապանակին դրական մնացորդ առկա չէ, ինչպես նաև այլ դեպքերում՝ Բանկի հայեցողությամբ)՝ հաճախորդին ծանուցում ուղարկելուց հետո 2 (երկու) օրացուցային օրվա ընթացքում։ </w:t>
      </w:r>
    </w:p>
    <w:p>
      <w:pPr>
        <w:pStyle w:val="Style16"/>
        <w:rPr>
          <w:lang w:eastAsia="ru-RU"/>
        </w:rPr>
      </w:pPr>
      <w:r>
        <w:rPr>
          <w:lang w:eastAsia="ru-RU"/>
        </w:rPr>
        <w:t>Եթե հաճախորդը Բանկի հանդեպ ունի որևէ պարտավորություն, կամ էլեկտրոնային դրամապանակին առկա է դրական մնացորդ, ինչպես նաև այլ դեպքերում՝ Բանկի հայեցողությամբ, պայմանագիրը չի կարող լուծվել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5.15. Բանկն իրավունք ունի մերժել Հաճախորդին Ծառայությունից օգտվելն, այդ թվում՝ Հաճախորդի գործողությունների օրինականության վերաբերյալ կասկածների, ինչպես նաև Բաժանորդային համարի վերաբերյալ կեղծ տեղեկատվության տրամադրման և Հաճախորդի ու բջջային օպերատորի միջև կնքված բջջային կապի ծառայությունների մատուցման վերաբերյալ անվավեր պայմանագրի առկայության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5.16. Բանկը և Ընկերությունը պարտավորվում են ապահովել Պայմանագրի կատարման ընթացքում Բանկի կողմից Հաճախորդից ստացված ցանկացած տեղեկատվության գաղտնիությունը: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5.17. Սույն Օֆերտայի պայմաններով Հաճախորդին ծառայություններ մատուցելու նպատակով՝ Բանկն իրավունք ունի ներգրավել երրորդ անձանց՝ պատասխանատու մնալով ներգրավված անձանց գործողությունների կամ անգործության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5.18. Բանկն իրավունք ունի մերժել Հաճախորդի կարգադրության կատարումը՝ Թիվ 115-ՖԶ Օրենքի 7-րդ հոդվածի 11-րդ կետի եւ օրենսդրության այլ դրույթներին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5.19. Բանկն իրավունք ունի միջոցներ ձեռնարկել դրամական միջոցների կամ այլ գույքը սառեցնելու (արգելափակելու) ուղղությամբ ՝ Թիվ 115-ՖԶ Օրենքի 7-րդ հոդվածի 1-ին կետի 6-րդ ենթակետին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5.20. Բանկն իրեն իրավունք է վերապահում Հաճախորդի կողմից սույն Օֆերտայի պայմանները խախտելու դեպքում մերժել Հաճախորդին փոխանցումներ կատարել: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5.21. Բանկն իրավունք ունի Հաճախորդից պահանջել սույն Պայմանագրով, ինչպես նաեւ Ռուսաստանի Դաշնության օրենսդրությամբ նախատեսված փաստաթղթեր եւ տեղեկություններ: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5.22. Պայմանագրով իրենց պարտավորությունները կատարելիս սույն պայմանագրի կողմերը (Հաճախորդը եւ Բանկը), նրանց փոխկապակցված անձինք, աշխատողները կամ միջնորդները չեն վճարում, չեն առաջարկում վճարել և չեն թույլատրում որևէ դրամական միջոցների կամ արժեքների վճարում, ուղղակի կամ անուղղակի ձեւով, ցանկացած անձի, որոնք ազդեցություն կունենան այդ անձանց գործողությունների կամ որոշումների վրա՝ որեւէ ոչ իրավաչափ առավելություն կամ այլ ոչ իրավաչափ նպատակներ ստանալու նպատակով։ Պայմանագրով իրենց պարտավորությունները կատարելիս կողմերը, նրանց հետ փոխկապակցված անձինք, աշխատողները կամ միջնորդները չեն իրականացնում այնպիսի գործողություններ, որոնք որակվում են պայմանագրի նպատակների համար կիրառելի օրենսդրությամբ, ինչպիսիք են կաշառք տալը կամ ստանալը, առեւտրային կաշառքը, ինչպես նաեւ այնպիսի գործողություններ, որոնք խախտում են հանցավոր ճանապարհով ստացված եկամուտների օրինականացման (լվացման) հակազդման կիրառելի օրենսդրության եւ միջազգային ակտերի պահանջները: Կողմի մոտ կասկած առաջանալու դեպքում, թե ինչ է տեղի ունեցել կամ կարող է տեղի ունենալ Օֆերտայի որեւէ դրույթների խախտման առնչությամբ, համապատասխան կողմը պարտավորվում է տեղեկացնել մյուս կողմին այդ մասին։ Ծանուցման մեջ կողմը պարտավոր է վկայակոչել այն փաստերը կամ ներկայացնել այնպիսի նյութեր, որոնք հավաստի կերպով հաստատում են կամ հիմք են տալիս ենթադրելու, թե ինչ է տեղի ունեցել կամ կարող է տեղի ունենալ Օֆերտայի որեւէ դրույթների խախտող կողմի, նրա հետ փոխկապակցված անձանց, աշխատողների կամ միջնորդների կողմից, որոնք արտահայտվում են կիրառելի օրենսդրությամբ՝ որպես կաշառք տալ կամ ստանալ, առեւտրային կաշառք, ինչպես նաեւ այն գործողությունները, որոնք խախտում են կիրառելի օրենսդրության եւ հանցավոր ճանապարհով ստացված եկամուտների լվացման դեմ պայքարի վերաբերյալ միջազգային փաստաթղթերի պահանջները։ Ծանուցումից հետո, համապատասխան Կողմը իրավունք ունի կասեցնել Պայմանագրով պարտավորությունների կատարումը մինչև ստանա հաստատում այն մասին, որ խախտում տեղի չի ունեցել կամ տեղի չի ունենալու։ Այս հաստատումը պետք է ուղարկվի ծանուցումը ուղարկելու պահից հետո՝ տասը աշխատանքային օրվա ընթացքում:</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6. ՊԱՏԱՍԽԱՆԱՏՎՈՒԹՅՈՒՆ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6.1. Պայմանագրով իրենց պարտավորությունները չկատարելու և (կամ) ոչ պատշաճ կատարելու դեպքում կողմերը պատասխանատվություն են կրում սույն Օֆերտայի պայմաններին եւ ՌԴ գործող օրենսդրությանը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6.2. Բանկը պատասխանատվություն չի կրում Պայմանագրով պարտավորությունների չկատարման և (կամ) ոչ պատշաճ կատարման համար, եթե այդպիսի չկատարումը և (կամ) ոչ պատշաճ կատարումը տեղի է ունեցել Հաճախորդիեւ և (կամ) կամ հաշվարկների այլ մասնակիցների մեղքով: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6.3. Բանկը պատասխանատվություն չի կրում այն դեպքում, եթե Հաճախորդը սխալ է թույլ տվել Կարգադրության ձևավորման ժամանակ:</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6.4. Բանկը պատասխանատվություն չի կրում այն \ u200b \ u200bդեպքում, երբ փոխանցման գումարի մուտքագրումը ստացողի բանկային հաշվին իրականացվել է վճարային համակարգերի կանոններով, պայմանագրով և (կամ) Ռուսաստանի Դաշնության գործող օրենսդրությամբ սահմանված ժամկետների և (կամ) այլ պահանջների խախտմամբ, կիրառելի օտարերկրյա օրենսդրությամբ ' հաճախորդի, ստացողի և (կամ) հաշվարկների այլ մասնակիցների մեղքով: Եթե \ u200b \ u200bհաշվի առնենք, որ ստացողի բանկային հաշվին փոխանցված գումարի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6.5. Բանկը պատասխանատվություն չի կրում Հաճախորդի կողմից Հավելվածն օգտագործելու անհնարինության համար, մասնավորապես՝ Բանկի կողմից Փոխանցումն իրականացնելու նպատակով Կարգադրությունը ձեւակերպելու և Բանկին ուղարկելու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6.6. Բանկը Հաճախորդի առջեւ պատասխանատվություն է կրում առանց Հաճախորդի համաձայնության գործառնություններ կատարելու դեպքում, դրանց գումարները հատուցելու համար՝ «Ազգային վճարային համակարգի մասին» 27.06.2011թ. թիվ 161 -ՖԶ դաշնային օրենքին համապատասխան։ Նշված փոխհատուցման վճարման մերժման հիմք է հանդիսանում Հաճախորդի կողմիցէլեկտրոնային վճարային միջոցի օգտագործման կարգի խախտումը։</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7. ԼՐԱՑՈՒՑԻՉ ՊԱՅՄԱՆՆԵՐ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 Պայմանագրի կատարման շրջանակներում կողմերի փոխհարաբերությունները կարգավորվում են Ռուսաստանի Դաշնության գործող օրենսդրությամբ, Բանկի ներքին փաստաթղթերով, վճարային համակարգերի կանոններով և սույն Պայմանագրով (ներառյալ դրա բոլոր փոփոխությունները եւ լրացումները)։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7.2. Պայմանագրի կատարման շրջանակներում կողմերի փոխհարաբերությունները կարգավորվում են Ռուսաստանի Դաշնության գործող օրենսդրությամբ, Բանկի ներքին փաստաթղթերով, վճարային համակարգերի կանոններով եւ սույնՊայմանագրով (ներառյալ դրա բոլոր փոփոխությունները եւ լրացումները)։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7.3. Սույն Օֆերտայի պայմաններով պայմանագիր կնքելով 'հաճախորդը համաձայնություն է տալիս Բանկի և ընկերության կողմից իր անձնական տվյալների մշակմանը' Հաճախորդի կողմից Բանկին և ընկերությանը տրամադրվող անձնական տվյալների մշակման համաձայնությունների պայմաններով: Նշված համաձայնությունները տեղակայված են հավելվածում և ծառայության կայքում, որը գտնվում է հետևյալ հղումով. https://id-pay.ru/.</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 Սույն Օֆերտայի պայմաններով Պայմանագրի կնքմամբ Հաճախորդը հաստատում է, որ մինչեւ Պայմանագրի կնքումը Բանկից ստացել է հետեւյալ տեղեկատվությունը, որը հասկանալի է Հաճախորդի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7.4.1. Բանկի անվանման եւ գտնվելու վայրի, ինչպես նաեւ բանկային գործառնությունների իրականացման նրա լիցենզիայի համարի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7.4.2. Ծառայության մատուցման համար բանկի վարձատրության (միջնորդավճարի) չափի եւ գանձման կարգի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7.4.3. Արտարժույթով դրամական միջոցների փոխանցում իրականացնելիս կիրառվող փոխարժեքի (Հաճախորդի կողմից տրամադրված դրամական միջոցներիարժույթի եւ փոխանցվող դրամական միջոցների արժույթի տարբերության դեպքում)որոշման եղանակի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7.4.4. Պահանջների ներկայացման եղանակների եւ կարգի եւ դրանց քննարկման կարգի մասին, ներառյալ բանկի հետ կապի տեղեկատվությունը,</w:t>
      </w:r>
    </w:p>
    <w:p>
      <w:pPr>
        <w:pStyle w:val="Normal"/>
        <w:spacing w:lineRule="auto" w:line="240" w:before="0" w:after="0"/>
        <w:jc w:val="both"/>
        <w:rPr>
          <w:rFonts w:eastAsia="Times New Roman"/>
          <w:szCs w:val="24"/>
          <w:lang w:eastAsia="ru-RU"/>
        </w:rPr>
      </w:pPr>
      <w:r>
        <w:rPr>
          <w:rFonts w:eastAsia="Times New Roman"/>
          <w:szCs w:val="24"/>
          <w:lang w:eastAsia="ru-RU"/>
        </w:rPr>
        <w:t>7.4.5. Հաճախորդի, ինչպես նաև Հաճախորդի կողմից նշված փոխանցում ստացողի նույնականացման կամ պարզեցված նույնականացմանն ուղղված գործողությունների իրականացման մեթոդների և կարգի մասին, այն դեպքերում, երբ նույնականացում կամ պարզեցված նույնականացումն անհրաժեշտ է՝ ելնելով Ռուսաստանի Դաշնության օրենսդրության պահանջներից. Հանցագործությունից ստացված եկամուտների օրինականացման (լվացման) և ահաբեկչության ֆինանսավորման և (կամ) Բանկի ներքին փաստաթղթերի դեմ պայքարի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7.4.6. էլեկտրոնային վճարման միջոցների օգտագործման պայմանների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7.4.7. Հավելվածի միջոցով էլեկտրոնային վճարման միջոցների օգտագործման պայմանների վերաբերյալ, այդ թվում՝ նշված տեղեկատվությունը Բանկի պաշտոնական կայքում` https://sovcombank.ru/ հղումով տեղադրելով,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7.4.8. էլեկտրոնային դրամական միջոցների փոխանցման իրականացման եղանակների եւ վայրերի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7.4.9.Հաճախորդի կողմից Բանկին Դրամական միջոցների տրամադրման եղանակների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7.5. Հաճախորդը երաշխավորում է, որ Փոխանցումը, որի կատարման Հանձնարարականը Հաճախորդի կողմից փոխանցվել է Հավելվածի միջոցով, կապված չէ Հաճախորդի գործարար գործունեության հետ, ինչպես նաև կապված չէ Հաճախորդի մասնագիտական գործունեության հետ (ներառյալ՝ որպես մասնավոր նոտար, փաստաբան, որը հիմնադրել է իրավաբանական գրասենյակ, կամ այլ անձ, որի մասնագիտական գործունեությունը, համաձայն դաշնային օրենքների, ենթակա է պետական գրանցման և (կամ) լիցենզավորման):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 Հաճախորդը հաստատում է, որ,: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7.6.1. ինքը, իր ամուսինը (կինը), իր մերձավոր ազգականները (անմիջական վերընթաց եւ վայրընթաց գծով ազգականները (ծնողներն ու երեխաները, պապը, տատն ու թոռները), լրիվ եւ ոչ լրիվ (ընդհանուր հայր կամ մայր ունեցող) եղբայրներն ու քույրերը, որդեգրողը եւ որդեգրվածները) ներկայումս չեն հանդիսանում եւ վերջին տարվա ընթացքում օտարերկրյա հասարակական պաշտոնատար անձինք չեն եղել,եւ նա չի գործում օտարերկրյա հանրային պաշտոնատար անձի շահերից ելնելով,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7.6.2. Ռուսաստանի Դաշնության տարածքում գործունեությունն իրականացնող հասարակական կամ կրոնական կազմակերպության (միավորման), բարեգործական հիմնադրամի, օտարերկրյա ոչ առեւտրային ոչ կառավարական կազմակերպության, նրա մասնաճյուղի կամ ներկայացուցչության ղեկավար կամ հիմնադիր չէ եւ չի գործում ի շահ այնպիսի հասարակական կամ կրոնական կազմակերպության (միավորման), բարեգործական հիմնադրամի, օտարերկրյա ոչ առեւտրային ոչ կառավարական կազմակերպության, նրա մասնաճյուղի կամ ներկայացուցչության, որոնք գործունեությունն են իրականացնում ՌԴ տարածքում,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7.6.3. չի հանդիսանում ծայրահեղականների Ցանկում ընդգրկված անձանց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7.6.4. չի հանդիսանում հանրային միջազգային կազմակերպությունների պաշտոնատար անձ, ինչպես նաեւ չի զբաղեցնում (պաշտոնավարում) Ռուսաստանի Դաշնության պետական պաշտոններ, Ռուսաստանի Դաշնության Կենտրոնական Բանկի տնօրենների խորհրդի անդամի պաշտոն, դաշնային պետական ծառայության պաշտոն, որոնց նշանակումն ու ազատումը կատարվում է Ռուսաստանի Դաշնության Նախագահի կամ Ռուսաստանի Դաշնության կառավարության կողմից, չի զբաղեցնում այնպիսի պաշտոններ Ռուսաստանի Դաշնության Կենտրոնական բանկում, պետական կորպորացիաներում եւ Ռուսաստանի Դաշնության կողմից դաշնային օրենքների հիման վրա ստեղծված այլ կազմակերպություններում, որոնք ընդգրկված են Ռուսաստանի Դաշնության Նախագահի կողմից սահմանվող պաշտոնների ցանկերում։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7.6.5. ֆինանսական դրությունը գնահատվում է բավարար,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7.6.6. ունի դրական գործարար համբավ,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7.7. Սույն Օֆերտայի պայմաններով Պայմանագրի կնքմամբ հաճախորդը երաշխավորում է, որ սույն Օֆերտայի պայմաններով Պայմանագրի կնքումը եւ Փոխանցումների իրականացումը ուղղված չէ հանցավոր ճանապարհով ստացված եկամուտների օրինականացմանը (լվացմանը) եւ ահաբեկչության ֆինանսավորմանը: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 Սույն Օֆերտայի պայմաններով Փոխանցում իրականացնելիս Հաճախորդը պարտավորվում 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7.8.1. տրամադրել տեղեկատվություն իր շահառուների մասին։ Նշված տեղեկատվությունը չտրամադրելու դեպքում շահառու է ճանաչվում ինքը՝ Հաճախորդ հանդիսացող ֆիզիկական անձը;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7.8.2. Բանկի պահանջով տրամադրել տեղեկություններ դրամական միջոցների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7.9. Սույն Օֆերտայի պայմաններով Պայմանագրի կնքմամբ Հաճախորդը հաստատում է, որ ծանոթացել է սույն Օֆերտայի պայմաններին եւ ընդունում է դրանք միանալու պայմանով՝ առանց որեևէ բացառությունների եւ սահմանափակումների: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7.10. Հաճախորդը, ընդունելով սույն Օֆերտայի պայմանները, հաստատում է, որ ծանոթ է վճարման էլեկտրոնային միջոցների օգտագործման մեծ ռիսկի մասին, այդ թվում՝ սակայն չբացառելով, ֆինանսական կորուստների ռիսկին, տեխնիկական սարքի կրկնօրինակման ռիսկին, հաղորդագրությունների փոփոխման ռիսկին, գաղտնաբառերի մուտքի ծածկագրերի կորստի (գողության) ռիսկին, գործառնությունների մերժման ռիսկին, բանկի վերահսկողությունից դուրսկոնֆլիկտային իրավիճակների ռիսկին, երրորդ անձանց կողմից վճարման էլեկտրոնային միջոցի օգտագործման ռիսկին, առանց հաճախորդի թույլտվության, երրորդ անձանց կողմից կապի ալիքներում մուտքի ծածկագրերի եւ գաղտնաբառերի որսալու ռիսկի հետ, հաճախորդի մասին տեղեկությունների, կատարված գործառնությունների մասին տեղեկությունների, վճար ստացողների, ինչպես նաեւհաճախորդի մասին այլ տեղեկությունների օգտագործման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7.11. Առաջարկը կնքելիս, փոփոխելիս և կատարելիս Կողմերը պարտավորվում են չկատարել գործողություններ, որոնք որակվում են որպես կոռուպցիոն՝ համաձայն Ռուսաստանի Դաշնության օրենսդրության և (կամ) կոռուպցիայի դեմ պայքարի վերաբերյալ գործող միջազգային չափորոշիչների։</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8. ԼԻՑԵՆԶԱՅԻՆ ՀԱՄԱՁԱՅՆՈՒԹՅՈՒՆ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 Հավելվածը գործելու համար անհրաժեշտ ծրագրային ապահովման իրավատերը Ընկերությունն է։ Բանկը պատշաճ կերպով իրավասու է Ընկերության կողմից հաճախորդներին տրամադրել սույն Օֆերտայի պայմաններինհամապատասխան Հավելված: Օֆերտայի սույն բաժնի դրույթները հանդիսանում են Ընկերության եւ Օգտագործողի (Հաճախորդի) միջեւ ծրագրային ապահովման օգտագործման վերաբերյալ Լիցենզային համաձայնագրի (այսուհետ՝ Համաձայնագիր) պայմաններ, որոնք անհրաժեշտ են Հավելվածի աշխատանքի համար՝ համաձայն ՌԴ ՔՕ 1286 հոդվածի 4-րդ կետին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8.2. Ընկերությունը Հաճախորդին անհատույց փոխանցում է սույն Օֆերտայում նշված պարտավորությունների պահպանման պայմաններով ծառայությունների մատուցման նպատակով Հավելվածի օգտագործման իրավունքը: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8.3. Համաձայնագիրը չի նշանակում, որ Հաճախորդին Հավելվածի առնչությամբ որեւէ իրավունքներ չեն փոխանցվում, բացառությամբ նրանց, որոնք հստակ նշված են սույն Օֆերտայում կամ ՌԴ օրենսդրությամբ նախատեսված դեպքերում։ Հավելվածի առնչությամբ Բանկի եւ Ընկերության այլ իրավունքները պաշտպանված են ՌԴ օրենսդրությամբ եւ միջազգային պայմանագրերով, ինչպես նաև այլ օրենքներով եւ պայմանագրերով, որոնք կարող են ծագել Հավելվածի առնչությամբ։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8.4. Համաձայնագիրը կրում է ոչ առեւտրային բնույթ եւ հիմք չի հանդիսանում դրամական հաշվարկների կամ այլ նյութական արժեքների փոխանցման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8.5. Հաճախորդը պարտավորվում է չօգտագործել Հավելվածի հետ կապված ապրանքային նշանները, ինչպես նաեւ չփոխել, չմիավորել եւ չփոխանցել Հավելվածի պատճենները: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8.6. Համաձայնագիրն ուժի մեջ է մտնում Հաճախորդի Հաշվի Գրանցման պահից: Հավելվածի օգտագործման սկիզբը նշանակում է Հաճախորդի համաձայնությունը Համաձայնագրի բոլոր դրույթներին: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 Համաձայնագիրը դադարեցնում է գործողությունը՝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8.7.1. Հաճախորդի նախաձեռնությամբ Հավելվածի օգտագործումը դադարեցնելու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8.7.2. Բանկի (Ընկերության) նախաձեռնությամբ Հաճախորդի կողմից սույն Օֆերտայի պայմաններով կնքված Համաձայնագրի և (կամ) Պայմանագրի պայմանները խախտելու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8.8. Հավելվածը տրամադրվում է հաճախորդին «ինչպես որ կա» կարգավիճակով, առանց որեւէ երաշխիքի: Բանկը (Ընկերությունը) պատասխանատվություն չի կրում Հաճախորդի կամ երրորդ անձանց վնասների կամ վնասների համար, որոնք կապված են Հավելվածի օգտագործման հետ, հակառակ Համաձայնագրի պայմաններին, կամ Բանկի (Ընկերության) կողմից ներկայացված Հավելվածի աշխատանքի նկարագրությանը, ներառյալ, բայց չսահմանափակվելով, Հաճախորդի ծրագրային ապահովման, Հաճախորդի սարքավորումների եւինտերնետ-միացումների համար բացասական հետեւանքներով: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8.9. Հաճախորդը իրավունք չունի օգտագործել Հավելվածը՝ դրանից ածանցյալ ստեղծագործություններ ստեղծելու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8.10. Հաճախորդի կողմից սեփական նախաձեռնությամբ Համաձայնագրի գործողությունը դադարեցնելու կամ Համաձայնագրի գործողությունը դադարեցնելու մասին Բանկի (Ընկերության) կողմից Հաճախորդի կողմից ծանուցում ստանալու մտադրության դեպքում՝ Հաճախորդը պարտավոր է մեկօրվա ընթացքում դադարեցնել Հավելվածի օգտագործումը: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8.11. Արգելվում է բացահայտել Հավելվածի տեխնոլոգիան։ Նշված արգելքն ուղղված է Հավելվածի անվտանգության ապահովմանը եւ գործունեության անխափանությանը: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8.12. Փոխանցման պահին Հավելվածն օգտագործելիս Բանկին ինքնաշխատ ռեժիմով փոխանցվում է Հաճախորդի սարքի (սմարթֆոնի) օպերացիոնհամակարգի եւ օգտագործվող Հավելվածի տարբերակի մասին տեղեկատվությունը: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8.13. Տեխնիկական աջակցության բոլոր ծագող հարցերով Հաճախորդը կարող է դիմել Հավելվածի հետադարձ կապի միջոցով:</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9. ՎԵՃԵՐԻ ԿԱՐԳԱՎՈՐՈՒՄԸ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9.1. Բողոք կամ դիմում Բանկ ներկայացնելու համար հաճախորդը հայցադիմումը կամ դիմումը ուղարկում է փոստային առաքանու միջոցով ' պայմանագրում նշված Բանկի փոստային հասցեով: Պահանջները կամ դիմումները պետք է ձևակերպվեն գրավոր ' նշելով հաճախորդի ազգանունը, անունը, հայրանունը, անձնագրային տվյալները և բնակության (գրանցման) կամ գտնվելու վայրի հասցեն, ինչպես նաև Հաճախորդի բանկային հաշվի տվյալները (եթե դրանք անհրաժեշտ են պահանջը կամ դիմումը կատարելու համար), պատասխան ուղարկելու փոստային հասցեն և հաճախորդի կոնտակտային հեռախոսահամարը, պարունակի հաճախորդի ձեռագիր ստորագրությունը, ինչպես նաև պահանջի կամ դիմումի բովանդակությունը հաստատող այլ փաստաթղթեր:, հակառակ դեպքում, տվյալների անբավարարության պատճառով հաճախորդի պահանջի կամ դիմումի քննարկումը կարող է դժվար կամ անհնար լինել: Պահանջին կամ դիմումին, անհրաժեշտության դեպքում, պետք է կցվի նաև Հաճախորդի բանկային հաշվի քաղվածքը, որը պարունակում է բանկային հաշվի համարը, հաճախորդի մասին տեղեկատվությունը (ներառյալ ազգանունը, անունը, հայրանունը), գործարքի համար միջոցների դուրսգրման վերաբերյալ տվյալները (գումարը, ամսաթիվը և ժամանակը, գործարքի նկարագրությունը), ինչպես նաև հաճախորդի անձնագրի երկրորդ և երրորդ էջերի պատճենները, Բացի այդ, Ռուսաստանի Դաշնության քաղաքացին կցում է անձնագրի էջի պատճենը ' բնակության վայրում գրանցման հասցեի վերաբերյալ արդի տեղեկություններով: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9.2. Պայմանագրի 9.1. կետին համապատասխան տրված դիմումները եւպահանջները քննարկվում են Բանկի կողմից 60 (վաթսուն) օրվա ընթացքում՝ անդրսահմանային փոխանցումների վերաբերյալ վեճերի շրջանակներում, իսկ այլ դեպքերում՝ դրանք ստանալուց հետո 30 (երեսուն) օրվա ընթացքում, եթե օրենսդրությամբ կամ Ռուսաստանի Բանկի նորմատիվ ակտերով սահմանված չէպահանջների քննարկման այլ ժամկետ։.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9.3. Խաղաղ ճանապարհով համաձայնության հասնելու անհնարինության դեպքում՝ վեճերը ենթակա են կարգավորման՝ Ռուսաստանի Դաշնության գործող օրենսդրությանը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9.4. Սույն Առաջարկն ունի նմանօրինակ տարբերակներ անգլերեն և ռուսերեն լեզուներով: Առաջարկի տեքստերի ռուսերեն և Առաջարկի անգլերեն և (կամ) հայերեն տարբերակների մեկնաբանման անհամապատասխանությունների դեպքում, նախապատվությունը տրվում է Առաջարկի ռուսերեն տարբերակին։</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10. ԿՈՆՏԱԿՏԱՅԻՆ ՏԵՂԵԿԱՏՎՈՒԹՅՈՒՆ ԵՎ ՎԱՎԵՐԱՊԱՅՄԱՆՆԵՐ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10.1. Բանկ ՝ "Սովկոմբանկ" հանրային բաժնետիրական ընկերություն ("Սովկոմբանկ" ՓԲԸ)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Գտնվելու վայրը՝ 156000, Ռուսաստանի Դաշնություն, Կոստրոմա քաղաք, Տեքստիլշչիկների պողոտա, տուն 46:</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Կ/կ 30101810645374525987 Ռուսաստանի Դաշնության Կենտրոնական բանկի Կենտրոնական դաշնային շրջանի գլխավոր վարչությունում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ԲԻԿ 044525987</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ՀՎՀՀ 4401116480 ԱՆՑԱԿԵՏ 440101001</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ՕԳՐՆ 1144400000425</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 xml:space="preserve">OKPO 09139030 OKVED 64.19 </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Հեռ. 8-800-100-00-06</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Կոնտակտային էլ. փոստի հասցե պաշտոնական ծանուցումների համար. info@sovcombank.ru</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10.2. «ՈՒՆԻՎԵՐՍԱԼ ՎՃԱՐԱՅԻՆ ՏԵԽՆՈԼՈԳԻԱՆԵՐ» սահմանափակ պատասխանատվությամբ ընկերություն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Գտնվելու վայր: 123112, ք. Մոսկվա, Նաբերեժնայա Պրեսնենսկայա, շենք 12, գրասենյակ 33 /ՀՎՀՀ: 9703011965</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Պաշտոնական ծանուցումների համար կոնտակտային էլեկտրոնային հասցե՝ info@id-pay.ru, support@id-pay.ru</w:t>
      </w:r>
    </w:p>
    <w:p>
      <w:pPr>
        <w:pStyle w:val="Normal"/>
        <w:spacing w:lineRule="auto" w:line="240" w:before="0" w:after="0"/>
        <w:jc w:val="both"/>
        <w:rPr>
          <w:rFonts w:eastAsia="Times New Roman"/>
          <w:szCs w:val="24"/>
          <w:lang w:eastAsia="ru-RU"/>
        </w:rPr>
      </w:pPr>
      <w:r>
        <w:rPr>
          <w:rFonts w:eastAsia="Times New Roman"/>
          <w:szCs w:val="24"/>
          <w:lang w:eastAsia="ru-RU"/>
        </w:rPr>
      </w:r>
    </w:p>
    <w:p>
      <w:pPr>
        <w:pStyle w:val="Normal"/>
        <w:spacing w:lineRule="auto" w:line="240" w:beforeAutospacing="1" w:afterAutospacing="1"/>
        <w:rPr>
          <w:rFonts w:eastAsia="Times New Roman"/>
          <w:szCs w:val="24"/>
          <w:lang w:eastAsia="ru-RU"/>
        </w:rPr>
      </w:pPr>
      <w:bookmarkStart w:id="0" w:name="_GoBack"/>
      <w:bookmarkEnd w:id="0"/>
      <w:r>
        <w:rPr>
          <w:rFonts w:eastAsia="Times New Roman"/>
          <w:szCs w:val="24"/>
          <w:lang w:eastAsia="ru-RU"/>
        </w:rPr>
        <w:t>Խմբագրական "25" Փետրվար 2026</w:t>
      </w:r>
    </w:p>
    <w:sectPr>
      <w:type w:val="nextPage"/>
      <w:pgSz w:w="11906" w:h="16838"/>
      <w:pgMar w:left="851" w:right="851"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Times New Roman" w:eastAsiaTheme="minorHAnsi"/>
      <w:color w:val="auto"/>
      <w:kern w:val="0"/>
      <w:sz w:val="24"/>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vcombank.ru/offic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LibreOffice/7.1.0.3$Windows_X86_64 LibreOffice_project/f6099ecf3d29644b5008cc8f48f42f4a40986e4c</Application>
  <AppVersion>15.0000</AppVersion>
  <Pages>17</Pages>
  <Words>5403</Words>
  <Characters>41798</Characters>
  <CharactersWithSpaces>47006</CharactersWithSpaces>
  <Paragraphs>201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2026-03-02T08:49:00Z</dcterms:created>
  <dc:creator>user</dc:creator>
  <dc:description/>
  <dc:language>ru-RU</dc:language>
  <cp:lastModifiedBy/>
  <dcterms:modified xsi:type="dcterms:W3CDTF">2026-04-07T14:05:07Z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